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1"/>
        <w:gridCol w:w="1084"/>
        <w:gridCol w:w="222"/>
        <w:gridCol w:w="1137"/>
        <w:gridCol w:w="1135"/>
        <w:gridCol w:w="7"/>
        <w:gridCol w:w="1005"/>
        <w:gridCol w:w="123"/>
        <w:gridCol w:w="922"/>
        <w:gridCol w:w="213"/>
        <w:gridCol w:w="780"/>
        <w:gridCol w:w="355"/>
        <w:gridCol w:w="1135"/>
        <w:gridCol w:w="236"/>
      </w:tblGrid>
      <w:tr w:rsidR="00130838" w:rsidRPr="00AD3973" w:rsidTr="003E64C5">
        <w:trPr>
          <w:gridAfter w:val="1"/>
          <w:wAfter w:w="236" w:type="dxa"/>
          <w:trHeight w:val="296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AKTS</w:t>
            </w:r>
          </w:p>
        </w:tc>
      </w:tr>
      <w:tr w:rsidR="00130838" w:rsidRPr="00AD3973" w:rsidTr="003E64C5">
        <w:trPr>
          <w:gridAfter w:val="1"/>
          <w:wAfter w:w="236" w:type="dxa"/>
          <w:trHeight w:val="310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344E89" w:rsidRDefault="00130838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bCs/>
                <w:sz w:val="20"/>
                <w:szCs w:val="20"/>
              </w:rPr>
              <w:t>Vergi Hukuku ve Türk Vergi Sistemi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1005723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3+0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Ön 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7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Türkçe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Seçmeli </w:t>
            </w:r>
          </w:p>
        </w:tc>
      </w:tr>
      <w:tr w:rsidR="00130838" w:rsidRPr="00AD3973" w:rsidTr="00344E89">
        <w:trPr>
          <w:gridAfter w:val="1"/>
          <w:wAfter w:w="236" w:type="dxa"/>
          <w:trHeight w:val="22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  <w:trHeight w:val="106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jc w:val="both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işleyişini, verginin taraflarının hak ve yükümlülüklerini, Türk vergi sistemini oluşturan özel vergi kanunlarının</w:t>
            </w:r>
            <w:r w:rsidRPr="00AD3973">
              <w:rPr>
                <w:color w:val="333333"/>
                <w:sz w:val="20"/>
                <w:szCs w:val="20"/>
              </w:rPr>
              <w:t xml:space="preserve"> işleyişini ortaya koyarak pratikte karşılaşılabilecek sorunları hukuk metodolojisine uygun muhakeme gücüne dayalı olarak çözümleme becerisi kazandırmak.</w:t>
            </w:r>
            <w:r w:rsidRPr="00AD3973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Default="00130838" w:rsidP="001B266C">
            <w:pPr>
              <w:pStyle w:val="VarsaylanBiem0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hukukunun kapsamını, zaman ve yer bakımından uygula</w:t>
            </w:r>
            <w:r>
              <w:rPr>
                <w:sz w:val="20"/>
                <w:szCs w:val="20"/>
                <w:lang w:eastAsia="en-US"/>
              </w:rPr>
              <w:t>r ve</w:t>
            </w:r>
            <w:r w:rsidRPr="00AD3973">
              <w:rPr>
                <w:sz w:val="20"/>
                <w:szCs w:val="20"/>
                <w:lang w:eastAsia="en-US"/>
              </w:rPr>
              <w:t xml:space="preserve"> yorumla</w:t>
            </w:r>
            <w:r>
              <w:rPr>
                <w:sz w:val="20"/>
                <w:szCs w:val="20"/>
                <w:lang w:eastAsia="en-US"/>
              </w:rPr>
              <w:t>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Verginin tarafları olan: vergi idaresinin yapısını, mükellefi/vergi sorumlusunu vergi ehliyetini tespit ve idarenin denetleme yollarını </w:t>
            </w:r>
            <w:r>
              <w:rPr>
                <w:sz w:val="20"/>
                <w:szCs w:val="20"/>
                <w:lang w:eastAsia="en-US"/>
              </w:rPr>
              <w:t>kavrar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geçirdiği aşamaları kavrar.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Mükellef/vergi sorumlusunun vergi kanunlarına aykırı davranması halinde uygulanacak adli ve idari yaptırımların neler olacağını tespit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Vergisel ihtilafların idari aşamada çözüm yollarını veya bunların yargıya taşınma sürecini ve işleyişini takip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idaresinin alacağını, </w:t>
            </w:r>
            <w:proofErr w:type="spellStart"/>
            <w:r w:rsidRPr="00AD3973">
              <w:rPr>
                <w:sz w:val="20"/>
                <w:szCs w:val="20"/>
                <w:lang w:eastAsia="en-US"/>
              </w:rPr>
              <w:t>icrai</w:t>
            </w:r>
            <w:proofErr w:type="spellEnd"/>
            <w:r w:rsidRPr="00AD3973">
              <w:rPr>
                <w:sz w:val="20"/>
                <w:szCs w:val="20"/>
                <w:lang w:eastAsia="en-US"/>
              </w:rPr>
              <w:t xml:space="preserve"> yolla tahsil safhalarını ve bunlara karşı başvuru yollarını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 xml:space="preserve">. 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üzerinden alınan gelir ve kurumlar vergisinin kapsamını, mükelleflerini ve vergilendirmelerini tespit edip </w:t>
            </w:r>
            <w:r>
              <w:rPr>
                <w:sz w:val="20"/>
                <w:szCs w:val="20"/>
                <w:lang w:eastAsia="en-US"/>
              </w:rPr>
              <w:t>değerlendirir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Harcamalar üzerinden alınan vergilerin neler olduğu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Servet üzerinden alınan vergileri tespit edip bunların hangi hallerde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İçeriği</w:t>
            </w:r>
          </w:p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 ve vergi hukukunun bölümleri, vergilendirme süreci, mükellefin ödevleri, idarenin mükellefleri denetleme yolları, uygulanacak adli ve idari yaptırımları; gerçek veya tüzel kişilerin elde ettikleri gelir, yapmış oldukları harcama ve sahip oldukları servetin nasıl vergilendirildiği ele alınacaktır.</w:t>
            </w:r>
          </w:p>
        </w:tc>
      </w:tr>
      <w:tr w:rsidR="00130838" w:rsidRPr="00AD3973" w:rsidTr="003E64C5">
        <w:trPr>
          <w:gridAfter w:val="1"/>
          <w:wAfter w:w="236" w:type="dxa"/>
          <w:trHeight w:val="248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Konular</w:t>
            </w:r>
          </w:p>
        </w:tc>
      </w:tr>
      <w:tr w:rsidR="00130838" w:rsidRPr="00AD3973" w:rsidTr="00344E89">
        <w:trPr>
          <w:gridAfter w:val="1"/>
          <w:wAfter w:w="236" w:type="dxa"/>
          <w:trHeight w:val="243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hukukunun tanımı, kapsamı, vergileme ilkeleri, vergi kanunlarının yer ve zaman bakımından uygulanması, vergi hukukunda yorum ve süreler vergi hukukunun bölümleri, kaynakları ve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Verginin tarafları, bunları hak ve ödevleri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süreci; verginin tarhı, tebliği, tahakkuku ve tahsili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ceza ve kabahatleri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icra hukuku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yargısı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431B35" w:rsidRDefault="00130838" w:rsidP="001B266C">
            <w:pPr>
              <w:pStyle w:val="varsaylanbiem"/>
              <w:spacing w:before="0" w:beforeAutospacing="0" w:after="0" w:afterAutospacing="0"/>
              <w:rPr>
                <w:b/>
                <w:sz w:val="20"/>
                <w:szCs w:val="20"/>
                <w:lang w:eastAsia="en-US"/>
              </w:rPr>
            </w:pPr>
            <w:r w:rsidRPr="00431B35">
              <w:rPr>
                <w:b/>
                <w:sz w:val="20"/>
                <w:szCs w:val="20"/>
                <w:lang w:eastAsia="en-US"/>
              </w:rPr>
              <w:t xml:space="preserve">Ara </w:t>
            </w:r>
            <w:r w:rsidR="00344E89">
              <w:rPr>
                <w:b/>
                <w:sz w:val="20"/>
                <w:szCs w:val="20"/>
                <w:lang w:eastAsia="en-US"/>
              </w:rPr>
              <w:t>S</w:t>
            </w:r>
            <w:r w:rsidRPr="00431B35">
              <w:rPr>
                <w:b/>
                <w:sz w:val="20"/>
                <w:szCs w:val="20"/>
                <w:lang w:eastAsia="en-US"/>
              </w:rPr>
              <w:t>ınav</w:t>
            </w:r>
          </w:p>
        </w:tc>
      </w:tr>
      <w:tr w:rsidR="00130838" w:rsidRPr="00AD3973" w:rsidTr="00344E89">
        <w:trPr>
          <w:gridAfter w:val="1"/>
          <w:wAfter w:w="236" w:type="dxa"/>
          <w:trHeight w:val="382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vergisinin mükellefi,  kapsamı, gelirin unsurları ve vergiyi doğuran olay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Gelir vergisinin matrahı, beyanname verme ve ödenmesi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Kurumlar vergisi ve vergilendirilmesi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KDV’nin konusu, kapsamı, vergiyi doğuran olay verginin hesaplanması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ÖTV ve diğer harcama vergilerinin mükellefi, konusu vergilendirme süreci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Emlak vergisi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MTV ile </w:t>
            </w:r>
            <w:proofErr w:type="spellStart"/>
            <w:r w:rsidRPr="00AD3973">
              <w:rPr>
                <w:sz w:val="20"/>
                <w:szCs w:val="20"/>
                <w:lang w:eastAsia="en-US"/>
              </w:rPr>
              <w:t>VİV’nin</w:t>
            </w:r>
            <w:proofErr w:type="spellEnd"/>
            <w:r w:rsidRPr="00AD3973">
              <w:rPr>
                <w:sz w:val="20"/>
                <w:szCs w:val="20"/>
                <w:lang w:eastAsia="en-US"/>
              </w:rPr>
              <w:t xml:space="preserve"> mükellefleri vergiyi doğuran olay ve vergilendirmesi 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130838" w:rsidRPr="00AD3973" w:rsidTr="00344E89">
        <w:trPr>
          <w:gridAfter w:val="1"/>
          <w:wAfter w:w="236" w:type="dxa"/>
          <w:trHeight w:val="467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Vergilendirme sürecinin işleyişini, verginin taraflarının hak ve yükümlülüklerini, uygulanacak adli ve idari yaptırımları, ortaya çıkan uyuşmazlıkların gerek idari aşamada gerekse yargısal yolla çözümünü; gelir, harcama </w:t>
            </w:r>
            <w:r w:rsidRPr="00AD3973">
              <w:rPr>
                <w:rFonts w:ascii="Times New Roman" w:hAnsi="Times New Roman"/>
                <w:sz w:val="20"/>
                <w:szCs w:val="20"/>
              </w:rPr>
              <w:lastRenderedPageBreak/>
              <w:t>ve servete üzerinden alınan vergileri ve bunların nasıl vergilendirildiğini tespit ve değerlendir</w:t>
            </w:r>
            <w:r>
              <w:rPr>
                <w:rFonts w:ascii="Times New Roman" w:hAnsi="Times New Roman"/>
                <w:sz w:val="20"/>
                <w:szCs w:val="20"/>
              </w:rPr>
              <w:t>ir</w:t>
            </w:r>
            <w:r w:rsidRPr="00AD39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Kaynaklar</w:t>
            </w:r>
          </w:p>
        </w:tc>
      </w:tr>
      <w:tr w:rsidR="00130838" w:rsidRPr="00AD3973" w:rsidTr="00344E89">
        <w:trPr>
          <w:gridAfter w:val="1"/>
          <w:wAfter w:w="236" w:type="dxa"/>
          <w:trHeight w:val="509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89" w:rsidRPr="00AD3973" w:rsidRDefault="00D87989" w:rsidP="00344E89">
            <w:pPr>
              <w:pStyle w:val="VarsaylanBiem0"/>
              <w:spacing w:after="0" w:line="240" w:lineRule="auto"/>
              <w:rPr>
                <w:sz w:val="20"/>
                <w:szCs w:val="20"/>
              </w:rPr>
            </w:pPr>
            <w:r w:rsidRPr="00AD3973">
              <w:rPr>
                <w:sz w:val="20"/>
                <w:szCs w:val="20"/>
              </w:rPr>
              <w:t xml:space="preserve">Akdoğan, A. (2017). </w:t>
            </w:r>
            <w:r w:rsidRPr="00AD3973">
              <w:rPr>
                <w:i/>
                <w:sz w:val="20"/>
                <w:szCs w:val="20"/>
              </w:rPr>
              <w:t>Türk Vergi Sistemi</w:t>
            </w:r>
            <w:r w:rsidRPr="00AD3973">
              <w:rPr>
                <w:sz w:val="20"/>
                <w:szCs w:val="20"/>
              </w:rPr>
              <w:t>, Gazi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Karakoç,  Y.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Genel 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Yetkin Yayınları,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Öncel,  M.</w:t>
            </w:r>
            <w:proofErr w:type="gramEnd"/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, Kumrulu,  A., Çağan,  N.(2017).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Turhan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Öner, E. (2016).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>, Seçkin Yayıncılık, Ankara</w:t>
            </w:r>
          </w:p>
          <w:p w:rsidR="00130838" w:rsidRPr="00D87989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Şenyüz, D., Yüce, M., Gerçek A. (2018). </w:t>
            </w:r>
            <w:r w:rsidRPr="00D87989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>, Ekin Kitabevi, Bursa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Değerlendirme Sistemi</w:t>
            </w:r>
          </w:p>
        </w:tc>
      </w:tr>
      <w:tr w:rsidR="00130838" w:rsidRPr="00AD3973" w:rsidTr="00344E89">
        <w:trPr>
          <w:gridAfter w:val="1"/>
          <w:wAfter w:w="236" w:type="dxa"/>
          <w:trHeight w:val="38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D3973">
              <w:rPr>
                <w:rStyle w:val="Gl"/>
                <w:rFonts w:ascii="Times New Roman" w:hAnsi="Times New Roman"/>
                <w:sz w:val="20"/>
                <w:szCs w:val="20"/>
              </w:rPr>
              <w:t xml:space="preserve">Ara sınav: </w:t>
            </w:r>
            <w:proofErr w:type="gramStart"/>
            <w:r w:rsidRPr="00AD3973">
              <w:rPr>
                <w:rStyle w:val="Gl"/>
                <w:rFonts w:ascii="Times New Roman" w:hAnsi="Times New Roman"/>
                <w:sz w:val="20"/>
                <w:szCs w:val="20"/>
              </w:rPr>
              <w:t>% 40</w:t>
            </w:r>
            <w:proofErr w:type="gramEnd"/>
            <w:r w:rsidRPr="00AD3973">
              <w:rPr>
                <w:rStyle w:val="Gl"/>
                <w:rFonts w:ascii="Times New Roman" w:hAnsi="Times New Roman"/>
                <w:sz w:val="20"/>
                <w:szCs w:val="20"/>
              </w:rPr>
              <w:t xml:space="preserve">          Final: % 60</w:t>
            </w:r>
          </w:p>
        </w:tc>
      </w:tr>
      <w:tr w:rsidR="00130838" w:rsidRPr="00AD3973" w:rsidTr="00344E89"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344E89" w:rsidRPr="00AD3973" w:rsidTr="001F2820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15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ÖK7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ÖK9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30838" w:rsidRPr="00AD3973" w:rsidTr="001B266C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30838" w:rsidRPr="00AD3973" w:rsidTr="00344E89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 Çok Yüksek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D3973">
        <w:rPr>
          <w:rFonts w:ascii="Times New Roman" w:hAnsi="Times New Roman"/>
          <w:b/>
          <w:sz w:val="20"/>
          <w:szCs w:val="20"/>
        </w:rPr>
        <w:t>Program Çıktıları ve İlgili Dersin İlişkisi</w:t>
      </w:r>
    </w:p>
    <w:p w:rsidR="00344E89" w:rsidRPr="00AD3973" w:rsidRDefault="00344E89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344E89" w:rsidRPr="00AD3973" w:rsidTr="003E64C5">
        <w:trPr>
          <w:trHeight w:val="4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PÇ15</w:t>
            </w:r>
          </w:p>
        </w:tc>
      </w:tr>
      <w:tr w:rsidR="00344E89" w:rsidRPr="00AD3973" w:rsidTr="003E64C5">
        <w:trPr>
          <w:trHeight w:val="63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344E89" w:rsidRDefault="00344E89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sz w:val="20"/>
                <w:szCs w:val="20"/>
              </w:rPr>
              <w:t>Vergi Hukuku ve Türk Vergi Sistemi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4430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838"/>
    <w:rsid w:val="0009761D"/>
    <w:rsid w:val="00130838"/>
    <w:rsid w:val="00344E89"/>
    <w:rsid w:val="003E64C5"/>
    <w:rsid w:val="00D8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6C63"/>
  <w15:docId w15:val="{873AE5CB-D5AA-49BE-A6FF-DDDBB9AC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0838"/>
    <w:rPr>
      <w:rFonts w:ascii="Calibri" w:eastAsia="Calibri" w:hAnsi="Calibri" w:cs="Times New Roman"/>
    </w:rPr>
  </w:style>
  <w:style w:type="paragraph" w:styleId="Balk1">
    <w:name w:val="heading 1"/>
    <w:basedOn w:val="Normal"/>
    <w:link w:val="Balk1Char"/>
    <w:qFormat/>
    <w:rsid w:val="00130838"/>
    <w:pPr>
      <w:keepNext/>
      <w:suppressAutoHyphens/>
      <w:spacing w:before="240" w:after="60"/>
      <w:outlineLvl w:val="0"/>
    </w:pPr>
    <w:rPr>
      <w:rFonts w:ascii="Arial" w:eastAsia="Times New Roman" w:hAnsi="Arial" w:cs="Arial"/>
      <w:b/>
      <w:bCs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30838"/>
    <w:rPr>
      <w:rFonts w:ascii="Arial" w:eastAsia="Times New Roman" w:hAnsi="Arial" w:cs="Arial"/>
      <w:b/>
      <w:bCs/>
      <w:sz w:val="32"/>
      <w:szCs w:val="32"/>
      <w:lang w:eastAsia="tr-TR"/>
    </w:rPr>
  </w:style>
  <w:style w:type="character" w:styleId="Gl">
    <w:name w:val="Strong"/>
    <w:qFormat/>
    <w:rsid w:val="00130838"/>
    <w:rPr>
      <w:b/>
      <w:bCs/>
    </w:rPr>
  </w:style>
  <w:style w:type="paragraph" w:styleId="ListeParagraf">
    <w:name w:val="List Paragraph"/>
    <w:basedOn w:val="Normal"/>
    <w:uiPriority w:val="34"/>
    <w:qFormat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">
    <w:name w:val="varsaylanbiem"/>
    <w:basedOn w:val="Normal"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0">
    <w:name w:val="Varsayılan Biçem"/>
    <w:rsid w:val="00130838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653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Vergi Hukuku ve Türk Vergi Sistemi</dc:title>
  <dc:creator>Arş. Gör. Ali Burak AKSUNGUR</dc:creator>
  <cp:lastModifiedBy>Arş. Gör. Ali Burak AKSUNGUR</cp:lastModifiedBy>
  <cp:revision>4</cp:revision>
  <dcterms:created xsi:type="dcterms:W3CDTF">2018-09-19T13:27:00Z</dcterms:created>
  <dcterms:modified xsi:type="dcterms:W3CDTF">2018-10-10T21:48:00Z</dcterms:modified>
</cp:coreProperties>
</file>